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A" w:rsidRDefault="000F5D3A" w:rsidP="000F5D3A">
      <w:pPr>
        <w:ind w:left="45" w:right="45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noProof/>
          <w:color w:val="44444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2393315" cy="7518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3A" w:rsidRDefault="000F5D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660400"/>
                                  <wp:effectExtent l="0" t="0" r="0" b="0"/>
                                  <wp:docPr id="3" name="Picture 3" descr="Macintosh HD:Users:Aimeestubblefield:Desktop:th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Aimeestubblefield:Desktop:th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-26.95pt;width:188.45pt;height:59.2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" filled="f" stroked="f">
                <v:textbox style="mso-fit-shape-to-text:t">
                  <w:txbxContent>
                    <w:p w:rsidR="000F5D3A" w:rsidRDefault="000F5D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9800" cy="660400"/>
                            <wp:effectExtent l="0" t="0" r="0" b="0"/>
                            <wp:docPr id="3" name="Picture 3" descr="Macintosh HD:Users:Aimeestubblefield:Desktop:th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Aimeestubblefield:Desktop:th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5D3A" w:rsidRDefault="000F5D3A" w:rsidP="000F5D3A">
      <w:pPr>
        <w:ind w:left="45" w:right="45"/>
        <w:rPr>
          <w:rFonts w:ascii="Tahoma" w:hAnsi="Tahoma" w:cs="Tahoma"/>
          <w:color w:val="444444"/>
          <w:sz w:val="19"/>
          <w:szCs w:val="19"/>
        </w:rPr>
      </w:pPr>
    </w:p>
    <w:p w:rsidR="000F5D3A" w:rsidRDefault="000F5D3A" w:rsidP="000F5D3A">
      <w:pPr>
        <w:ind w:left="45" w:right="45"/>
        <w:rPr>
          <w:rFonts w:ascii="Tahoma" w:hAnsi="Tahoma" w:cs="Tahoma"/>
          <w:color w:val="444444"/>
          <w:sz w:val="19"/>
          <w:szCs w:val="19"/>
        </w:rPr>
      </w:pPr>
    </w:p>
    <w:p w:rsidR="000F5D3A" w:rsidRDefault="000F5D3A" w:rsidP="000F5D3A">
      <w:pPr>
        <w:ind w:left="45" w:right="45"/>
        <w:rPr>
          <w:rFonts w:ascii="Tahoma" w:hAnsi="Tahoma" w:cs="Tahoma"/>
          <w:color w:val="444444"/>
          <w:sz w:val="19"/>
          <w:szCs w:val="19"/>
        </w:rPr>
      </w:pPr>
    </w:p>
    <w:p w:rsidR="000F5D3A" w:rsidRDefault="000F5D3A" w:rsidP="000F5D3A">
      <w:pPr>
        <w:ind w:left="45" w:right="45"/>
        <w:rPr>
          <w:rFonts w:ascii="Tahoma" w:hAnsi="Tahoma" w:cs="Tahoma"/>
          <w:color w:val="444444"/>
          <w:sz w:val="19"/>
          <w:szCs w:val="19"/>
        </w:rPr>
      </w:pPr>
    </w:p>
    <w:p w:rsidR="000F5D3A" w:rsidRPr="000F5D3A" w:rsidRDefault="000F5D3A" w:rsidP="000F5D3A">
      <w:pPr>
        <w:ind w:left="45" w:right="45"/>
        <w:rPr>
          <w:rFonts w:ascii="Arial" w:hAnsi="Arial" w:cs="Arial"/>
          <w:color w:val="444444"/>
          <w:sz w:val="19"/>
          <w:szCs w:val="19"/>
        </w:rPr>
      </w:pPr>
      <w:r w:rsidRPr="000F5D3A">
        <w:rPr>
          <w:rFonts w:ascii="Tahoma" w:hAnsi="Tahoma" w:cs="Tahoma"/>
          <w:color w:val="444444"/>
          <w:sz w:val="19"/>
          <w:szCs w:val="19"/>
        </w:rPr>
        <w:t>The Downtown Women’s Center seeks a </w:t>
      </w:r>
      <w:r w:rsidRPr="000F5D3A">
        <w:rPr>
          <w:rFonts w:ascii="Tahoma" w:hAnsi="Tahoma" w:cs="Tahoma"/>
          <w:b/>
          <w:bCs/>
          <w:color w:val="444444"/>
          <w:sz w:val="19"/>
          <w:szCs w:val="19"/>
        </w:rPr>
        <w:t>Day Center Services Coordinator</w:t>
      </w:r>
      <w:r w:rsidRPr="000F5D3A">
        <w:rPr>
          <w:rFonts w:ascii="Tahoma" w:hAnsi="Tahoma" w:cs="Tahoma"/>
          <w:color w:val="444444"/>
          <w:sz w:val="19"/>
          <w:szCs w:val="19"/>
        </w:rPr>
        <w:t> to assist in the implementation of our bustling drop-in Day Center programs. DWC is seeking a highly personable, compassionate, and team-oriented person to provide direct services and operational support through a trauma-informed lens of service delivery. The Day Center Services Coordinator is integral in maintaining a safe and welcoming environment as well as assisting in the triage and linkage of participants to appropriate levels of care within DWC and in the community. This position works within a team of participants, volunteers and staff to meet the needs of anyone visiting the Center. Duties include linkage to servic</w:t>
      </w:r>
      <w:r w:rsidR="005723A2">
        <w:rPr>
          <w:rFonts w:ascii="Tahoma" w:hAnsi="Tahoma" w:cs="Tahoma"/>
          <w:color w:val="444444"/>
          <w:sz w:val="19"/>
          <w:szCs w:val="19"/>
        </w:rPr>
        <w:t>es, coordination of activities</w:t>
      </w:r>
      <w:r w:rsidRPr="000F5D3A">
        <w:rPr>
          <w:rFonts w:ascii="Tahoma" w:hAnsi="Tahoma" w:cs="Tahoma"/>
          <w:color w:val="444444"/>
          <w:sz w:val="19"/>
          <w:szCs w:val="19"/>
        </w:rPr>
        <w:t>, and data tracking and analysis of service utilization. The Day Center Services Coordinator will work closely with staff members across departments; and reports directly to the Day Center Program Manager.</w:t>
      </w:r>
    </w:p>
    <w:p w:rsidR="000F5D3A" w:rsidRPr="000F5D3A" w:rsidRDefault="000F5D3A" w:rsidP="000F5D3A">
      <w:pPr>
        <w:ind w:left="45" w:right="45"/>
        <w:rPr>
          <w:rFonts w:ascii="Arial" w:hAnsi="Arial" w:cs="Arial"/>
          <w:color w:val="444444"/>
          <w:sz w:val="19"/>
          <w:szCs w:val="19"/>
        </w:rPr>
      </w:pPr>
      <w:r w:rsidRPr="000F5D3A">
        <w:rPr>
          <w:rFonts w:ascii="Tahoma" w:hAnsi="Tahoma" w:cs="Tahoma"/>
          <w:b/>
          <w:bCs/>
          <w:color w:val="444444"/>
          <w:sz w:val="19"/>
          <w:szCs w:val="19"/>
        </w:rPr>
        <w:t>ESSENTIAL FUNCTIONS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Support in managing daily Day Center operations, including implementation and oversight of activities and ensuring the Center is welcoming and set up for regular operations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Work within a team to provide direct services to 200+ participants daily, including sign-up for case management, referrals, and other basic needs such as showers, hygiene products, clothing, and food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Maintain a calm and safe environment with an emphasis on trauma-infor</w:t>
      </w:r>
      <w:r w:rsidR="005723A2">
        <w:rPr>
          <w:rFonts w:ascii="Arial" w:eastAsia="Times New Roman" w:hAnsi="Arial" w:cs="Arial"/>
          <w:color w:val="444444"/>
          <w:sz w:val="19"/>
          <w:szCs w:val="19"/>
        </w:rPr>
        <w:t>med care and wellness planning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 xml:space="preserve">Create individual wellness </w:t>
      </w:r>
      <w:r w:rsidR="005723A2">
        <w:rPr>
          <w:rFonts w:ascii="Arial" w:eastAsia="Times New Roman" w:hAnsi="Arial" w:cs="Arial"/>
          <w:color w:val="444444"/>
          <w:sz w:val="19"/>
          <w:szCs w:val="19"/>
        </w:rPr>
        <w:t>plans that address each client’</w:t>
      </w:r>
      <w:r w:rsidRPr="000F5D3A">
        <w:rPr>
          <w:rFonts w:ascii="Arial" w:eastAsia="Times New Roman" w:hAnsi="Arial" w:cs="Arial"/>
          <w:color w:val="444444"/>
          <w:sz w:val="19"/>
          <w:szCs w:val="19"/>
        </w:rPr>
        <w:t xml:space="preserve"> needs and gals, identify and provide needed resources and referrals when clients are in need of more intensive support.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Provide oversight of fun enrichment activities and outings and support Peer Leadership enrichment activities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Support the enhancement and coordination of Day Center, procedures, and services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Manage data tracking system and provide quality assurance to data compilation, storage, and disposal processes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Work to effectively meet clients’ needs and resolve individual barriers through follow-up, advocacy and collaboration with DWC staff and other community service providers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Answer phones, greet visitors, and respond to requests from community members and staff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Ensure in-kind donations are accessed and utilized within the Day Center and through regular distribution to participants; assist with organization of these resources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Develop and maintain relationships with participants, staff, local service providers, donors, and other stakeholders to enhance the work of the organization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Provide regular, written reports to supervisor and additional reports as assigned</w:t>
      </w:r>
    </w:p>
    <w:p w:rsidR="000F5D3A" w:rsidRPr="000F5D3A" w:rsidRDefault="000F5D3A" w:rsidP="000F5D3A">
      <w:pPr>
        <w:numPr>
          <w:ilvl w:val="0"/>
          <w:numId w:val="1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Arial" w:eastAsia="Times New Roman" w:hAnsi="Arial" w:cs="Arial"/>
          <w:color w:val="444444"/>
          <w:sz w:val="19"/>
          <w:szCs w:val="19"/>
        </w:rPr>
        <w:t>Other duties as assigned to support the mission of the organization</w:t>
      </w:r>
    </w:p>
    <w:p w:rsidR="000F5D3A" w:rsidRPr="000F5D3A" w:rsidRDefault="000F5D3A" w:rsidP="000F5D3A">
      <w:pPr>
        <w:textAlignment w:val="bottom"/>
        <w:rPr>
          <w:rFonts w:ascii="Arial" w:eastAsia="Times New Roman" w:hAnsi="Arial" w:cs="Arial"/>
          <w:color w:val="444444"/>
          <w:sz w:val="27"/>
          <w:szCs w:val="27"/>
        </w:rPr>
      </w:pPr>
      <w:r w:rsidRPr="000F5D3A">
        <w:rPr>
          <w:rFonts w:ascii="Arial" w:eastAsia="Times New Roman" w:hAnsi="Arial" w:cs="Arial"/>
          <w:color w:val="444444"/>
          <w:sz w:val="27"/>
          <w:szCs w:val="27"/>
        </w:rPr>
        <w:t>Qualifications</w:t>
      </w:r>
    </w:p>
    <w:p w:rsidR="000F5D3A" w:rsidRPr="000F5D3A" w:rsidRDefault="000F5D3A" w:rsidP="000F5D3A">
      <w:pPr>
        <w:ind w:left="45" w:right="45"/>
        <w:rPr>
          <w:rFonts w:ascii="Arial" w:hAnsi="Arial" w:cs="Arial"/>
          <w:color w:val="444444"/>
          <w:sz w:val="19"/>
          <w:szCs w:val="19"/>
        </w:rPr>
      </w:pPr>
      <w:r w:rsidRPr="000F5D3A">
        <w:rPr>
          <w:rFonts w:ascii="Arial" w:hAnsi="Arial" w:cs="Arial"/>
          <w:b/>
          <w:bCs/>
          <w:color w:val="444444"/>
          <w:sz w:val="19"/>
          <w:szCs w:val="19"/>
        </w:rPr>
        <w:t>THIS COULD BE A GOOD MATCH IF YOU HAVE...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Bachelor’s degree preferred or relevant experience with similar population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Direct service experience with disadvantaged populations and/or history of employment in customer service. Experience in a multi-service agency a plus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Knowledge of issues related to women’s poverty, homelessness, mental illness, trauma, substance abuse, health issues, and older adults preferred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Strong interpersonal skills and ability to engage a diverse group of participants, interns and volunteers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lastRenderedPageBreak/>
        <w:t>Ability to exercise and model good judgment, especially in crisis situations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Proficiency in Microsoft Office Suite (Word, Excel, Outlook)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Must possess strong written and oral communication skills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Detail-oriented, highly organized, able to manage multiple tasks and priorities, and set and meet goals and deadlines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Oral and written fluency in Spanish and English a plus</w:t>
      </w:r>
    </w:p>
    <w:p w:rsidR="000F5D3A" w:rsidRPr="000F5D3A" w:rsidRDefault="000F5D3A" w:rsidP="000F5D3A">
      <w:pPr>
        <w:numPr>
          <w:ilvl w:val="0"/>
          <w:numId w:val="2"/>
        </w:numPr>
        <w:spacing w:before="100" w:beforeAutospacing="1" w:after="100" w:afterAutospacing="1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0F5D3A">
        <w:rPr>
          <w:rFonts w:ascii="Tahoma" w:eastAsia="Times New Roman" w:hAnsi="Tahoma" w:cs="Tahoma"/>
          <w:color w:val="444444"/>
          <w:sz w:val="21"/>
          <w:szCs w:val="21"/>
        </w:rPr>
        <w:t>Oral and written fluency in Spanish and English strongly preferred</w:t>
      </w:r>
    </w:p>
    <w:p w:rsidR="009A74B5" w:rsidRDefault="009A74B5">
      <w:bookmarkStart w:id="0" w:name="_GoBack"/>
      <w:bookmarkEnd w:id="0"/>
    </w:p>
    <w:sectPr w:rsidR="009A74B5" w:rsidSect="003E7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2FE"/>
    <w:multiLevelType w:val="multilevel"/>
    <w:tmpl w:val="32AEC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B124E"/>
    <w:multiLevelType w:val="multilevel"/>
    <w:tmpl w:val="E3F0F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A"/>
    <w:rsid w:val="000F5D3A"/>
    <w:rsid w:val="003E7E07"/>
    <w:rsid w:val="005723A2"/>
    <w:rsid w:val="009A74B5"/>
    <w:rsid w:val="00A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nore-global-css">
    <w:name w:val="ignore-global-css"/>
    <w:basedOn w:val="Normal"/>
    <w:rsid w:val="000F5D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gnore-global-css1">
    <w:name w:val="ignore-global-css1"/>
    <w:basedOn w:val="DefaultParagraphFont"/>
    <w:rsid w:val="000F5D3A"/>
  </w:style>
  <w:style w:type="character" w:customStyle="1" w:styleId="apple-converted-space">
    <w:name w:val="apple-converted-space"/>
    <w:basedOn w:val="DefaultParagraphFont"/>
    <w:rsid w:val="000F5D3A"/>
  </w:style>
  <w:style w:type="character" w:styleId="Strong">
    <w:name w:val="Strong"/>
    <w:basedOn w:val="DefaultParagraphFont"/>
    <w:uiPriority w:val="22"/>
    <w:qFormat/>
    <w:rsid w:val="000F5D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nore-global-css">
    <w:name w:val="ignore-global-css"/>
    <w:basedOn w:val="Normal"/>
    <w:rsid w:val="000F5D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gnore-global-css1">
    <w:name w:val="ignore-global-css1"/>
    <w:basedOn w:val="DefaultParagraphFont"/>
    <w:rsid w:val="000F5D3A"/>
  </w:style>
  <w:style w:type="character" w:customStyle="1" w:styleId="apple-converted-space">
    <w:name w:val="apple-converted-space"/>
    <w:basedOn w:val="DefaultParagraphFont"/>
    <w:rsid w:val="000F5D3A"/>
  </w:style>
  <w:style w:type="character" w:styleId="Strong">
    <w:name w:val="Strong"/>
    <w:basedOn w:val="DefaultParagraphFont"/>
    <w:uiPriority w:val="22"/>
    <w:qFormat/>
    <w:rsid w:val="000F5D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535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Stubblefield</dc:creator>
  <cp:lastModifiedBy>Irvin Parra</cp:lastModifiedBy>
  <cp:revision>2</cp:revision>
  <dcterms:created xsi:type="dcterms:W3CDTF">2018-10-23T18:22:00Z</dcterms:created>
  <dcterms:modified xsi:type="dcterms:W3CDTF">2018-10-23T18:22:00Z</dcterms:modified>
</cp:coreProperties>
</file>